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F28" w:rsidRDefault="003A0F28" w:rsidP="003A0F28">
      <w:pPr>
        <w:ind w:left="1560" w:right="283"/>
        <w:rPr>
          <w:i/>
        </w:rPr>
      </w:pPr>
      <w:r>
        <w:rPr>
          <w:i/>
        </w:rPr>
        <w:t xml:space="preserve">Systèmes de fosse Biral FPS (acronyme de l'allemand </w:t>
      </w:r>
      <w:r>
        <w:rPr>
          <w:b/>
          <w:i/>
        </w:rPr>
        <w:t>F</w:t>
      </w:r>
      <w:r>
        <w:rPr>
          <w:i/>
        </w:rPr>
        <w:t>ertig-</w:t>
      </w:r>
      <w:r>
        <w:rPr>
          <w:b/>
          <w:i/>
        </w:rPr>
        <w:t>P</w:t>
      </w:r>
      <w:r>
        <w:rPr>
          <w:i/>
        </w:rPr>
        <w:t>ump-</w:t>
      </w:r>
      <w:r>
        <w:rPr>
          <w:b/>
          <w:i/>
        </w:rPr>
        <w:t>S</w:t>
      </w:r>
      <w:r>
        <w:rPr>
          <w:i/>
        </w:rPr>
        <w:t>tation)</w:t>
      </w:r>
    </w:p>
    <w:p w:rsidR="00615AA1" w:rsidRDefault="00615AA1" w:rsidP="003A0F28">
      <w:pPr>
        <w:ind w:left="1560" w:right="283"/>
        <w:rPr>
          <w:i/>
        </w:rPr>
      </w:pPr>
    </w:p>
    <w:p w:rsidR="00615AA1" w:rsidRDefault="00E205ED" w:rsidP="003A0F28">
      <w:pPr>
        <w:ind w:left="1560" w:right="283"/>
        <w:rPr>
          <w:i/>
        </w:rPr>
      </w:pPr>
      <w:r>
        <w:rPr>
          <w:i/>
        </w:rPr>
        <w:t xml:space="preserve">Qualité maximale d'un seul et même fournisseur : avec ses systèmes de fosse FPS, Biral propose des solutions sur mesure pour tous les besoins </w:t>
      </w:r>
    </w:p>
    <w:p w:rsidR="00615AA1" w:rsidRDefault="00615AA1" w:rsidP="003A0F28">
      <w:pPr>
        <w:ind w:left="1560" w:right="283"/>
        <w:rPr>
          <w:i/>
        </w:rPr>
      </w:pPr>
    </w:p>
    <w:p w:rsidR="00615AA1" w:rsidRPr="00615AA1" w:rsidRDefault="00C72F47" w:rsidP="003A0F28">
      <w:pPr>
        <w:ind w:left="1560" w:right="283"/>
        <w:rPr>
          <w:b/>
          <w:sz w:val="40"/>
          <w:szCs w:val="40"/>
        </w:rPr>
      </w:pPr>
      <w:r>
        <w:rPr>
          <w:b/>
          <w:sz w:val="40"/>
        </w:rPr>
        <w:t>Fosses avec système intégré : tout-en-un, Biral FPS 1000, 800 et désormais aussi 600</w:t>
      </w:r>
    </w:p>
    <w:p w:rsidR="003A0F28" w:rsidRDefault="003A0F28" w:rsidP="003A0F28">
      <w:pPr>
        <w:ind w:left="1560" w:right="283"/>
      </w:pPr>
    </w:p>
    <w:p w:rsidR="00E205ED" w:rsidRPr="000E7745" w:rsidRDefault="003A0F28" w:rsidP="004C4C18">
      <w:pPr>
        <w:ind w:left="1560" w:right="283"/>
        <w:rPr>
          <w:b/>
        </w:rPr>
      </w:pPr>
      <w:r>
        <w:rPr>
          <w:b/>
        </w:rPr>
        <w:t xml:space="preserve">Qu'ils soient petits ou grands : depuis cinq ans, les systèmes de fosse Biral FPS se caractérisent par une installation simple et rapide, pour une qualité et une résistance maximales – à la plus grande satisfaction des clients. </w:t>
      </w:r>
    </w:p>
    <w:p w:rsidR="00E205ED" w:rsidRDefault="00E205ED" w:rsidP="003A0F28">
      <w:pPr>
        <w:ind w:left="1560" w:right="283"/>
      </w:pPr>
    </w:p>
    <w:p w:rsidR="00961EC9" w:rsidRPr="00CA6141" w:rsidRDefault="00961EC9" w:rsidP="003A0F28">
      <w:pPr>
        <w:ind w:left="1560" w:right="283"/>
        <w:rPr>
          <w:b/>
          <w:u w:val="single"/>
        </w:rPr>
      </w:pPr>
      <w:r>
        <w:rPr>
          <w:b/>
          <w:u w:val="single"/>
        </w:rPr>
        <w:t>Pour les exigences élevées – FPS 1000 et 800</w:t>
      </w:r>
    </w:p>
    <w:p w:rsidR="00615AA1" w:rsidRDefault="003A0F28" w:rsidP="003A0F28">
      <w:pPr>
        <w:ind w:left="1560" w:right="283"/>
      </w:pPr>
      <w:r>
        <w:t xml:space="preserve">Avec les </w:t>
      </w:r>
      <w:r>
        <w:rPr>
          <w:sz w:val="23"/>
        </w:rPr>
        <w:t>systèmes de fosse</w:t>
      </w:r>
      <w:r>
        <w:t xml:space="preserve"> FPS 1000 et FPS 800, Biral, le premier fabricant de pompes suisse, propose des produits en polypropylène extrêmement stables qui se distinguent par une résistance annulaire extrêmement élevée et permettent un montage intégral contre la paroi. Ces fosses sont 100 % étanches, résistantes à la corrosion et à l'usure, et peuvent être rincées à haute pression. Elles sont conçues pour résister à des températures jusqu'à 90 degrés Celsius et résistent aux dépôts de calcaire. Leur surface lisse garantit un autonettoyage efficace, et leur couleur orange facilite l'inspection. Les deux systèmes FPS 1000 et FPS 800 permettent une construction modulaire flexible à partir de 1,34 m, peuvent être montés très rapidement en tant que système fini et sont disponibles sur le chantier dans un délai de 5 jours ouvrables à compter de la réception de commande. </w:t>
      </w:r>
    </w:p>
    <w:p w:rsidR="00961EC9" w:rsidRDefault="00961EC9" w:rsidP="003A0F28">
      <w:pPr>
        <w:ind w:left="1560" w:right="283"/>
      </w:pPr>
    </w:p>
    <w:p w:rsidR="00375405" w:rsidRPr="00CA6141" w:rsidRDefault="00375405" w:rsidP="003A0F28">
      <w:pPr>
        <w:ind w:left="1560" w:right="283"/>
        <w:rPr>
          <w:b/>
          <w:u w:val="single"/>
        </w:rPr>
      </w:pPr>
      <w:r>
        <w:rPr>
          <w:b/>
          <w:u w:val="single"/>
        </w:rPr>
        <w:t>Solutions sur mesure</w:t>
      </w:r>
    </w:p>
    <w:p w:rsidR="008650E7" w:rsidRPr="008650E7" w:rsidRDefault="008650E7" w:rsidP="008650E7">
      <w:pPr>
        <w:pStyle w:val="s4"/>
        <w:spacing w:before="0" w:beforeAutospacing="0" w:after="0" w:afterAutospacing="0" w:line="324" w:lineRule="atLeast"/>
        <w:ind w:left="1560" w:right="210"/>
        <w:rPr>
          <w:rFonts w:asciiTheme="minorHAnsi" w:hAnsiTheme="minorHAnsi" w:cstheme="minorBidi"/>
          <w:sz w:val="24"/>
          <w:szCs w:val="24"/>
          <w:lang w:eastAsia="en-US"/>
        </w:rPr>
      </w:pPr>
      <w:r>
        <w:rPr>
          <w:rFonts w:asciiTheme="minorHAnsi" w:hAnsiTheme="minorHAnsi" w:cstheme="minorBidi"/>
          <w:sz w:val="24"/>
        </w:rPr>
        <w:t>Chaque système FPS 1000 et 800 est fabriqué à Münsingen (canton de Berne) en vue d'obtenir les résultats de fonctionnement les meilleurs et les plus efficaces.</w:t>
      </w:r>
    </w:p>
    <w:p w:rsidR="00375405" w:rsidRDefault="00375405" w:rsidP="003A0F28">
      <w:pPr>
        <w:ind w:left="1560" w:right="283"/>
      </w:pPr>
    </w:p>
    <w:p w:rsidR="00961EC9" w:rsidRPr="00CA6141" w:rsidRDefault="00961EC9" w:rsidP="003A0F28">
      <w:pPr>
        <w:ind w:left="1560" w:right="283"/>
        <w:rPr>
          <w:b/>
          <w:u w:val="single"/>
        </w:rPr>
      </w:pPr>
      <w:r>
        <w:rPr>
          <w:b/>
          <w:u w:val="single"/>
        </w:rPr>
        <w:t>Petit, compact et économique : le nouveau FPS 600</w:t>
      </w:r>
    </w:p>
    <w:p w:rsidR="000E7745" w:rsidRDefault="000E7745" w:rsidP="000E7745">
      <w:pPr>
        <w:ind w:left="1560" w:right="283"/>
      </w:pPr>
      <w:r>
        <w:t xml:space="preserve">Biral propose le système de fosse FPS 600 en complément aux modèles FPS 1000 et FPS 800. Réalisé en polyéthylène, il est conçu en particulier pour les </w:t>
      </w:r>
      <w:r>
        <w:lastRenderedPageBreak/>
        <w:t>petites fosses pour lesquelles les avantages du matériau polypropylène ne sont pas pertinents. Le FPS 600 est résistant à la chaleur jusqu'à 60 degrés Celsius, 100 % étanche, résistant à la corrosion et à l'usure, et peut être rincé à haute pression. Le montage du FPS 600 est également très rapide. Il est livré directement au départ de l'entrepôt.</w:t>
      </w:r>
    </w:p>
    <w:p w:rsidR="00961EC9" w:rsidRDefault="00961EC9" w:rsidP="00C72F47">
      <w:pPr>
        <w:ind w:left="1560" w:right="283"/>
        <w:rPr>
          <w:sz w:val="23"/>
          <w:szCs w:val="23"/>
        </w:rPr>
      </w:pPr>
    </w:p>
    <w:p w:rsidR="00961EC9" w:rsidRPr="00CA6141" w:rsidRDefault="00961EC9" w:rsidP="00C72F47">
      <w:pPr>
        <w:ind w:left="1560" w:right="283"/>
        <w:rPr>
          <w:b/>
          <w:sz w:val="23"/>
          <w:szCs w:val="23"/>
          <w:u w:val="single"/>
        </w:rPr>
      </w:pPr>
      <w:r>
        <w:rPr>
          <w:b/>
          <w:sz w:val="23"/>
          <w:u w:val="single"/>
        </w:rPr>
        <w:t xml:space="preserve">Utilisation admise pour les eaux souterraines </w:t>
      </w:r>
    </w:p>
    <w:p w:rsidR="00C72F47" w:rsidRDefault="0059631F" w:rsidP="00C72F47">
      <w:pPr>
        <w:ind w:left="1560" w:right="283"/>
        <w:rPr>
          <w:sz w:val="23"/>
          <w:szCs w:val="23"/>
        </w:rPr>
      </w:pPr>
      <w:r>
        <w:rPr>
          <w:sz w:val="23"/>
        </w:rPr>
        <w:t xml:space="preserve">Tous les systèmes de fosse Biral FPS peuvent être utilisés pour les eaux souterraines avec une colonne d'eau jusqu'à 5 m et conviennent pour l'évacuation des eaux usées des immeubles conformément à la norme SN 592000 à l'extérieur ou à l'intérieur (pour les eaux usées sans matières fécales uniquement) des bâtiments. </w:t>
      </w:r>
    </w:p>
    <w:p w:rsidR="00C72F47" w:rsidRDefault="00C72F47" w:rsidP="00C72F47">
      <w:pPr>
        <w:ind w:left="1560" w:right="283"/>
        <w:rPr>
          <w:sz w:val="23"/>
          <w:szCs w:val="23"/>
        </w:rPr>
      </w:pPr>
    </w:p>
    <w:p w:rsidR="00375405" w:rsidRPr="00915A6F" w:rsidRDefault="00375405" w:rsidP="00C72F47">
      <w:pPr>
        <w:ind w:left="1560" w:right="283"/>
        <w:rPr>
          <w:b/>
          <w:sz w:val="23"/>
          <w:szCs w:val="23"/>
          <w:u w:val="single"/>
        </w:rPr>
      </w:pPr>
      <w:r>
        <w:rPr>
          <w:b/>
          <w:sz w:val="23"/>
          <w:u w:val="single"/>
        </w:rPr>
        <w:t xml:space="preserve">Pose très rapide et conseil compétent </w:t>
      </w:r>
    </w:p>
    <w:p w:rsidR="00C72F47" w:rsidRDefault="00C72F47" w:rsidP="004C4C18">
      <w:pPr>
        <w:ind w:left="1560" w:right="141"/>
        <w:rPr>
          <w:sz w:val="23"/>
          <w:szCs w:val="23"/>
        </w:rPr>
      </w:pPr>
      <w:r>
        <w:rPr>
          <w:sz w:val="23"/>
        </w:rPr>
        <w:t xml:space="preserve">Grâce au PumpStationSelector, les clients de Biral disposent d'un outil innovant qui permet de procéder à l'installation efficace et sans erreur des petites à grandes fosses. S'appuyant sur des partenaires régionaux, Biral garantit un service de livraison rapide et une assistance remarquable – tant sur site chez le client qu'au Biral Campus. </w:t>
      </w:r>
    </w:p>
    <w:p w:rsidR="00C72F47" w:rsidRPr="004C4C18" w:rsidRDefault="00C72F47" w:rsidP="00544A5A">
      <w:pPr>
        <w:ind w:right="283"/>
        <w:rPr>
          <w:sz w:val="16"/>
          <w:szCs w:val="16"/>
        </w:rPr>
      </w:pPr>
    </w:p>
    <w:p w:rsidR="0059631F" w:rsidRPr="004C4C18" w:rsidRDefault="00A865CF" w:rsidP="004C4C18">
      <w:pPr>
        <w:ind w:left="1560" w:right="283"/>
        <w:rPr>
          <w:i/>
          <w:sz w:val="23"/>
          <w:szCs w:val="23"/>
        </w:rPr>
      </w:pPr>
      <w:r>
        <w:rPr>
          <w:i/>
          <w:sz w:val="23"/>
        </w:rPr>
        <w:t>(3300 caractères [avec les encadrés])</w:t>
      </w:r>
    </w:p>
    <w:p w:rsidR="00A865CF" w:rsidRPr="004C4C18" w:rsidRDefault="00A865CF" w:rsidP="004F7163">
      <w:pPr>
        <w:ind w:left="1560" w:right="283"/>
        <w:rPr>
          <w:sz w:val="16"/>
          <w:szCs w:val="16"/>
        </w:rPr>
      </w:pPr>
    </w:p>
    <w:p w:rsidR="00A865CF" w:rsidRPr="00A865CF" w:rsidRDefault="00A865CF" w:rsidP="00A865CF">
      <w:pPr>
        <w:ind w:left="1560" w:right="425"/>
        <w:rPr>
          <w:b/>
          <w:sz w:val="23"/>
          <w:szCs w:val="23"/>
        </w:rPr>
      </w:pPr>
      <w:r>
        <w:rPr>
          <w:b/>
          <w:sz w:val="23"/>
        </w:rPr>
        <w:t>Encadrés</w:t>
      </w:r>
    </w:p>
    <w:p w:rsidR="00A865CF" w:rsidRDefault="00961EC9" w:rsidP="00A865CF">
      <w:pPr>
        <w:ind w:left="1560" w:right="425"/>
        <w:rPr>
          <w:sz w:val="23"/>
          <w:szCs w:val="23"/>
        </w:rPr>
      </w:pPr>
      <w:bookmarkStart w:id="0" w:name="_GoBack"/>
      <w:r>
        <w:rPr>
          <w:noProof/>
          <w:sz w:val="23"/>
        </w:rPr>
        <mc:AlternateContent>
          <mc:Choice Requires="wps">
            <w:drawing>
              <wp:anchor distT="0" distB="0" distL="114300" distR="114300" simplePos="0" relativeHeight="251659264" behindDoc="0" locked="0" layoutInCell="1" allowOverlap="1">
                <wp:simplePos x="0" y="0"/>
                <wp:positionH relativeFrom="column">
                  <wp:posOffset>869693</wp:posOffset>
                </wp:positionH>
                <wp:positionV relativeFrom="paragraph">
                  <wp:posOffset>69473</wp:posOffset>
                </wp:positionV>
                <wp:extent cx="3600450" cy="4245782"/>
                <wp:effectExtent l="0" t="0" r="19050" b="21590"/>
                <wp:wrapNone/>
                <wp:docPr id="1" name="Rechteck 1"/>
                <wp:cNvGraphicFramePr/>
                <a:graphic xmlns:a="http://schemas.openxmlformats.org/drawingml/2006/main">
                  <a:graphicData uri="http://schemas.microsoft.com/office/word/2010/wordprocessingShape">
                    <wps:wsp>
                      <wps:cNvSpPr/>
                      <wps:spPr>
                        <a:xfrm>
                          <a:off x="0" y="0"/>
                          <a:ext cx="3600450" cy="42457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D714E" id="Rechteck 1" o:spid="_x0000_s1026" style="position:absolute;margin-left:68.5pt;margin-top:5.45pt;width:283.5pt;height:3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" filled="f" strokecolor="#1f3763 [1604]" strokeweight="1pt"/>
            </w:pict>
          </mc:Fallback>
        </mc:AlternateContent>
      </w:r>
      <w:bookmarkEnd w:id="0"/>
    </w:p>
    <w:p w:rsidR="00961EC9" w:rsidRPr="00A865CF" w:rsidRDefault="00961EC9" w:rsidP="00961EC9">
      <w:pPr>
        <w:ind w:left="1560" w:right="425"/>
        <w:rPr>
          <w:b/>
          <w:sz w:val="23"/>
          <w:szCs w:val="23"/>
        </w:rPr>
      </w:pPr>
      <w:r>
        <w:rPr>
          <w:b/>
          <w:sz w:val="23"/>
        </w:rPr>
        <w:t>Avantages généraux des systèmes de fosse FPS</w:t>
      </w:r>
    </w:p>
    <w:p w:rsidR="00961EC9" w:rsidRPr="00A865CF" w:rsidRDefault="00961EC9" w:rsidP="00961EC9">
      <w:pPr>
        <w:pStyle w:val="Listenabsatz"/>
        <w:numPr>
          <w:ilvl w:val="0"/>
          <w:numId w:val="3"/>
        </w:numPr>
        <w:ind w:left="1843" w:right="425" w:hanging="283"/>
        <w:rPr>
          <w:sz w:val="23"/>
          <w:szCs w:val="23"/>
        </w:rPr>
      </w:pPr>
      <w:r>
        <w:rPr>
          <w:sz w:val="23"/>
        </w:rPr>
        <w:t>Montage intégral contre la paroi</w:t>
      </w:r>
    </w:p>
    <w:p w:rsidR="00961EC9" w:rsidRPr="00A865CF" w:rsidRDefault="00961EC9" w:rsidP="00961EC9">
      <w:pPr>
        <w:pStyle w:val="Listenabsatz"/>
        <w:numPr>
          <w:ilvl w:val="0"/>
          <w:numId w:val="3"/>
        </w:numPr>
        <w:ind w:left="1843" w:right="425" w:hanging="283"/>
        <w:rPr>
          <w:sz w:val="23"/>
          <w:szCs w:val="23"/>
        </w:rPr>
      </w:pPr>
      <w:r>
        <w:rPr>
          <w:sz w:val="23"/>
        </w:rPr>
        <w:t>Résistance annulaire élevée</w:t>
      </w:r>
    </w:p>
    <w:p w:rsidR="00961EC9" w:rsidRPr="00A865CF" w:rsidRDefault="00961EC9" w:rsidP="00961EC9">
      <w:pPr>
        <w:pStyle w:val="Listenabsatz"/>
        <w:numPr>
          <w:ilvl w:val="0"/>
          <w:numId w:val="3"/>
        </w:numPr>
        <w:ind w:left="1843" w:right="425" w:hanging="283"/>
        <w:rPr>
          <w:sz w:val="23"/>
          <w:szCs w:val="23"/>
        </w:rPr>
      </w:pPr>
      <w:r>
        <w:rPr>
          <w:sz w:val="23"/>
        </w:rPr>
        <w:t>Utilisation admise pour les eaux souterraines jusqu'à une colonne d'eau de 5 m</w:t>
      </w:r>
    </w:p>
    <w:p w:rsidR="00961EC9" w:rsidRPr="00A865CF" w:rsidRDefault="00961EC9" w:rsidP="00961EC9">
      <w:pPr>
        <w:pStyle w:val="Listenabsatz"/>
        <w:numPr>
          <w:ilvl w:val="0"/>
          <w:numId w:val="3"/>
        </w:numPr>
        <w:ind w:left="1843" w:right="425" w:hanging="283"/>
        <w:rPr>
          <w:sz w:val="23"/>
          <w:szCs w:val="23"/>
        </w:rPr>
      </w:pPr>
      <w:r>
        <w:rPr>
          <w:sz w:val="23"/>
        </w:rPr>
        <w:t>Rinçage à haute pression possible</w:t>
      </w:r>
    </w:p>
    <w:p w:rsidR="00961EC9" w:rsidRPr="00A865CF" w:rsidRDefault="00961EC9" w:rsidP="00961EC9">
      <w:pPr>
        <w:pStyle w:val="Listenabsatz"/>
        <w:numPr>
          <w:ilvl w:val="0"/>
          <w:numId w:val="3"/>
        </w:numPr>
        <w:ind w:left="1843" w:right="425" w:hanging="283"/>
        <w:rPr>
          <w:sz w:val="23"/>
          <w:szCs w:val="23"/>
        </w:rPr>
      </w:pPr>
      <w:r>
        <w:rPr>
          <w:sz w:val="23"/>
        </w:rPr>
        <w:t>Résistance aux dépôts de calcaire</w:t>
      </w:r>
    </w:p>
    <w:p w:rsidR="00CB69DA" w:rsidRDefault="00961EC9" w:rsidP="00CB69DA">
      <w:pPr>
        <w:pStyle w:val="Listenabsatz"/>
        <w:numPr>
          <w:ilvl w:val="0"/>
          <w:numId w:val="3"/>
        </w:numPr>
        <w:ind w:left="1843" w:right="425" w:hanging="283"/>
        <w:rPr>
          <w:sz w:val="23"/>
          <w:szCs w:val="23"/>
        </w:rPr>
      </w:pPr>
      <w:r>
        <w:rPr>
          <w:sz w:val="23"/>
        </w:rPr>
        <w:t>Étanche à 100 %</w:t>
      </w:r>
    </w:p>
    <w:p w:rsidR="00961EC9" w:rsidRPr="00CB69DA" w:rsidRDefault="00961EC9" w:rsidP="00CB69DA">
      <w:pPr>
        <w:pStyle w:val="Listenabsatz"/>
        <w:numPr>
          <w:ilvl w:val="0"/>
          <w:numId w:val="3"/>
        </w:numPr>
        <w:ind w:left="1843" w:right="425" w:hanging="283"/>
        <w:rPr>
          <w:sz w:val="23"/>
          <w:szCs w:val="23"/>
        </w:rPr>
      </w:pPr>
      <w:r>
        <w:rPr>
          <w:sz w:val="23"/>
        </w:rPr>
        <w:t>Résistant à l'usure</w:t>
      </w:r>
    </w:p>
    <w:p w:rsidR="00961EC9" w:rsidRDefault="00961EC9" w:rsidP="00A865CF">
      <w:pPr>
        <w:ind w:left="1560" w:right="425"/>
        <w:rPr>
          <w:b/>
          <w:sz w:val="23"/>
          <w:szCs w:val="23"/>
        </w:rPr>
      </w:pPr>
    </w:p>
    <w:p w:rsidR="00961EC9" w:rsidRDefault="00A865CF" w:rsidP="00A865CF">
      <w:pPr>
        <w:ind w:left="1560" w:right="425"/>
        <w:rPr>
          <w:b/>
          <w:sz w:val="23"/>
          <w:szCs w:val="23"/>
        </w:rPr>
      </w:pPr>
      <w:r>
        <w:rPr>
          <w:b/>
          <w:sz w:val="23"/>
        </w:rPr>
        <w:t xml:space="preserve">Avantages produit du nouveau FPS 600 </w:t>
      </w:r>
    </w:p>
    <w:p w:rsidR="00A865CF" w:rsidRPr="00A865CF" w:rsidRDefault="00A865CF" w:rsidP="00A865CF">
      <w:pPr>
        <w:ind w:left="1560" w:right="425"/>
        <w:rPr>
          <w:b/>
          <w:sz w:val="23"/>
          <w:szCs w:val="23"/>
        </w:rPr>
      </w:pPr>
      <w:r>
        <w:rPr>
          <w:sz w:val="23"/>
          <w:u w:val="single"/>
        </w:rPr>
        <w:t>Matériau constitutif PE (polyéthylène)</w:t>
      </w:r>
    </w:p>
    <w:p w:rsidR="00A865CF" w:rsidRPr="00A865CF" w:rsidRDefault="00A865CF" w:rsidP="00A865CF">
      <w:pPr>
        <w:pStyle w:val="Listenabsatz"/>
        <w:numPr>
          <w:ilvl w:val="0"/>
          <w:numId w:val="3"/>
        </w:numPr>
        <w:ind w:left="1843" w:right="425" w:hanging="283"/>
        <w:rPr>
          <w:sz w:val="23"/>
          <w:szCs w:val="23"/>
        </w:rPr>
      </w:pPr>
      <w:r>
        <w:rPr>
          <w:sz w:val="23"/>
        </w:rPr>
        <w:t>Installation facile et rapide</w:t>
      </w:r>
    </w:p>
    <w:p w:rsidR="00A865CF" w:rsidRPr="00A865CF" w:rsidRDefault="00A865CF" w:rsidP="00A865CF">
      <w:pPr>
        <w:pStyle w:val="Listenabsatz"/>
        <w:numPr>
          <w:ilvl w:val="0"/>
          <w:numId w:val="3"/>
        </w:numPr>
        <w:ind w:left="1843" w:right="425" w:hanging="283"/>
        <w:rPr>
          <w:sz w:val="23"/>
          <w:szCs w:val="23"/>
        </w:rPr>
      </w:pPr>
      <w:r>
        <w:rPr>
          <w:sz w:val="23"/>
        </w:rPr>
        <w:t>Disponible en stock</w:t>
      </w:r>
    </w:p>
    <w:p w:rsidR="00A865CF" w:rsidRPr="00A865CF" w:rsidRDefault="00A865CF" w:rsidP="00A865CF">
      <w:pPr>
        <w:pStyle w:val="Listenabsatz"/>
        <w:numPr>
          <w:ilvl w:val="0"/>
          <w:numId w:val="3"/>
        </w:numPr>
        <w:ind w:left="1843" w:right="425" w:hanging="283"/>
        <w:rPr>
          <w:sz w:val="23"/>
          <w:szCs w:val="23"/>
        </w:rPr>
      </w:pPr>
      <w:r>
        <w:rPr>
          <w:sz w:val="23"/>
        </w:rPr>
        <w:t>Résistance thermique jusqu'à 60 °C</w:t>
      </w:r>
    </w:p>
    <w:p w:rsidR="00A865CF" w:rsidRPr="00A865CF" w:rsidRDefault="00A865CF" w:rsidP="00A865CF">
      <w:pPr>
        <w:ind w:left="1560" w:right="425"/>
        <w:rPr>
          <w:sz w:val="23"/>
          <w:szCs w:val="23"/>
        </w:rPr>
      </w:pPr>
    </w:p>
    <w:p w:rsidR="00961EC9" w:rsidRDefault="00A865CF" w:rsidP="00A865CF">
      <w:pPr>
        <w:ind w:left="1560" w:right="425"/>
        <w:rPr>
          <w:b/>
          <w:sz w:val="23"/>
          <w:szCs w:val="23"/>
        </w:rPr>
      </w:pPr>
      <w:r>
        <w:rPr>
          <w:b/>
          <w:sz w:val="23"/>
        </w:rPr>
        <w:t xml:space="preserve">Avantages produit FPS 800/FPS 1000 </w:t>
      </w:r>
    </w:p>
    <w:p w:rsidR="00A865CF" w:rsidRPr="00A865CF" w:rsidRDefault="00A865CF" w:rsidP="00A865CF">
      <w:pPr>
        <w:ind w:left="1560" w:right="425"/>
        <w:rPr>
          <w:b/>
          <w:sz w:val="23"/>
          <w:szCs w:val="23"/>
        </w:rPr>
      </w:pPr>
      <w:r>
        <w:rPr>
          <w:sz w:val="23"/>
          <w:u w:val="single"/>
        </w:rPr>
        <w:t>Matériau constitutif PP (polypropylène)</w:t>
      </w:r>
    </w:p>
    <w:p w:rsidR="00A865CF" w:rsidRPr="00A865CF" w:rsidRDefault="00A865CF" w:rsidP="00A865CF">
      <w:pPr>
        <w:pStyle w:val="Listenabsatz"/>
        <w:numPr>
          <w:ilvl w:val="0"/>
          <w:numId w:val="3"/>
        </w:numPr>
        <w:ind w:left="1843" w:right="425" w:hanging="283"/>
        <w:rPr>
          <w:sz w:val="23"/>
          <w:szCs w:val="23"/>
        </w:rPr>
      </w:pPr>
      <w:r>
        <w:rPr>
          <w:sz w:val="23"/>
        </w:rPr>
        <w:t>Stabilité optimale grâce à une résistance renforcée</w:t>
      </w:r>
    </w:p>
    <w:p w:rsidR="00A865CF" w:rsidRPr="00A865CF" w:rsidRDefault="00A865CF" w:rsidP="00A865CF">
      <w:pPr>
        <w:pStyle w:val="Listenabsatz"/>
        <w:numPr>
          <w:ilvl w:val="0"/>
          <w:numId w:val="3"/>
        </w:numPr>
        <w:ind w:left="1843" w:right="425" w:hanging="283"/>
        <w:rPr>
          <w:sz w:val="23"/>
          <w:szCs w:val="23"/>
        </w:rPr>
      </w:pPr>
      <w:r>
        <w:rPr>
          <w:sz w:val="23"/>
        </w:rPr>
        <w:t>Couleur orange facilitant l'inspection</w:t>
      </w:r>
    </w:p>
    <w:p w:rsidR="00A865CF" w:rsidRPr="00A865CF" w:rsidRDefault="00A865CF" w:rsidP="00A865CF">
      <w:pPr>
        <w:pStyle w:val="Listenabsatz"/>
        <w:numPr>
          <w:ilvl w:val="0"/>
          <w:numId w:val="3"/>
        </w:numPr>
        <w:ind w:left="1843" w:right="425" w:hanging="283"/>
        <w:rPr>
          <w:sz w:val="23"/>
          <w:szCs w:val="23"/>
        </w:rPr>
      </w:pPr>
      <w:r>
        <w:rPr>
          <w:sz w:val="23"/>
        </w:rPr>
        <w:t>Résistance thermique élevée jusqu'à 90 °C</w:t>
      </w:r>
    </w:p>
    <w:p w:rsidR="00A865CF" w:rsidRPr="004C4C18" w:rsidRDefault="00A865CF" w:rsidP="004C4C18">
      <w:pPr>
        <w:pStyle w:val="Listenabsatz"/>
        <w:numPr>
          <w:ilvl w:val="0"/>
          <w:numId w:val="3"/>
        </w:numPr>
        <w:ind w:left="1843" w:right="425" w:hanging="283"/>
        <w:rPr>
          <w:sz w:val="23"/>
          <w:szCs w:val="23"/>
        </w:rPr>
      </w:pPr>
      <w:r>
        <w:rPr>
          <w:sz w:val="23"/>
        </w:rPr>
        <w:t>Livrable dans un délai de 5 jours ouvrables</w:t>
      </w:r>
    </w:p>
    <w:sectPr w:rsidR="00A865CF" w:rsidRPr="004C4C18" w:rsidSect="003A0F28">
      <w:pgSz w:w="11900" w:h="16840"/>
      <w:pgMar w:top="1417" w:right="3112"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DC8"/>
    <w:multiLevelType w:val="hybridMultilevel"/>
    <w:tmpl w:val="84FE7432"/>
    <w:lvl w:ilvl="0" w:tplc="AEBE336E">
      <w:numFmt w:val="bullet"/>
      <w:lvlText w:val="-"/>
      <w:lvlJc w:val="left"/>
      <w:pPr>
        <w:ind w:left="720" w:hanging="360"/>
      </w:pPr>
      <w:rPr>
        <w:rFonts w:ascii="Calibri" w:eastAsiaTheme="minorHAnsi" w:hAnsi="Calibri"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593EA1"/>
    <w:multiLevelType w:val="hybridMultilevel"/>
    <w:tmpl w:val="BB72A2B6"/>
    <w:lvl w:ilvl="0" w:tplc="04070001">
      <w:start w:val="1"/>
      <w:numFmt w:val="bullet"/>
      <w:lvlText w:val=""/>
      <w:lvlJc w:val="left"/>
      <w:pPr>
        <w:ind w:left="2280" w:hanging="360"/>
      </w:pPr>
      <w:rPr>
        <w:rFonts w:ascii="Symbol" w:hAnsi="Symbol" w:hint="default"/>
      </w:rPr>
    </w:lvl>
    <w:lvl w:ilvl="1" w:tplc="04070003" w:tentative="1">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2" w15:restartNumberingAfterBreak="0">
    <w:nsid w:val="17E02477"/>
    <w:multiLevelType w:val="hybridMultilevel"/>
    <w:tmpl w:val="4D72924E"/>
    <w:lvl w:ilvl="0" w:tplc="04070001">
      <w:start w:val="1"/>
      <w:numFmt w:val="bullet"/>
      <w:lvlText w:val=""/>
      <w:lvlJc w:val="left"/>
      <w:pPr>
        <w:ind w:left="2280" w:hanging="360"/>
      </w:pPr>
      <w:rPr>
        <w:rFonts w:ascii="Symbol" w:hAnsi="Symbol" w:hint="default"/>
      </w:rPr>
    </w:lvl>
    <w:lvl w:ilvl="1" w:tplc="04070003" w:tentative="1">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3" w15:restartNumberingAfterBreak="0">
    <w:nsid w:val="686D6356"/>
    <w:multiLevelType w:val="hybridMultilevel"/>
    <w:tmpl w:val="2C0C186C"/>
    <w:lvl w:ilvl="0" w:tplc="04070001">
      <w:start w:val="1"/>
      <w:numFmt w:val="bullet"/>
      <w:lvlText w:val=""/>
      <w:lvlJc w:val="left"/>
      <w:pPr>
        <w:ind w:left="2280" w:hanging="360"/>
      </w:pPr>
      <w:rPr>
        <w:rFonts w:ascii="Symbol" w:hAnsi="Symbol" w:hint="default"/>
      </w:rPr>
    </w:lvl>
    <w:lvl w:ilvl="1" w:tplc="04070003" w:tentative="1">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28"/>
    <w:rsid w:val="00044632"/>
    <w:rsid w:val="000E7745"/>
    <w:rsid w:val="00375405"/>
    <w:rsid w:val="003A0F28"/>
    <w:rsid w:val="003F5E46"/>
    <w:rsid w:val="004C4C18"/>
    <w:rsid w:val="004F7163"/>
    <w:rsid w:val="0052743B"/>
    <w:rsid w:val="00544A5A"/>
    <w:rsid w:val="0059631F"/>
    <w:rsid w:val="005E1F33"/>
    <w:rsid w:val="00615AA1"/>
    <w:rsid w:val="0073751B"/>
    <w:rsid w:val="007F4B1E"/>
    <w:rsid w:val="008650E7"/>
    <w:rsid w:val="008926B9"/>
    <w:rsid w:val="00915A6F"/>
    <w:rsid w:val="00961EC9"/>
    <w:rsid w:val="00A865CF"/>
    <w:rsid w:val="00C60964"/>
    <w:rsid w:val="00C72F47"/>
    <w:rsid w:val="00CA0204"/>
    <w:rsid w:val="00CA6141"/>
    <w:rsid w:val="00CB69DA"/>
    <w:rsid w:val="00E205ED"/>
    <w:rsid w:val="00EA0B76"/>
    <w:rsid w:val="00EF4B13"/>
    <w:rsid w:val="00F255B1"/>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0EA9"/>
  <w15:chartTrackingRefBased/>
  <w15:docId w15:val="{10F2EEBD-F6FA-F24E-B831-59CA8C57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865CF"/>
    <w:pPr>
      <w:ind w:left="720"/>
      <w:contextualSpacing/>
    </w:pPr>
  </w:style>
  <w:style w:type="paragraph" w:styleId="Sprechblasentext">
    <w:name w:val="Balloon Text"/>
    <w:basedOn w:val="Standard"/>
    <w:link w:val="SprechblasentextZchn"/>
    <w:uiPriority w:val="99"/>
    <w:semiHidden/>
    <w:unhideWhenUsed/>
    <w:rsid w:val="00961EC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1EC9"/>
    <w:rPr>
      <w:rFonts w:ascii="Segoe UI" w:hAnsi="Segoe UI" w:cs="Segoe UI"/>
      <w:sz w:val="18"/>
      <w:szCs w:val="18"/>
    </w:rPr>
  </w:style>
  <w:style w:type="paragraph" w:customStyle="1" w:styleId="s4">
    <w:name w:val="s4"/>
    <w:basedOn w:val="Standard"/>
    <w:rsid w:val="008650E7"/>
    <w:pPr>
      <w:spacing w:before="100" w:beforeAutospacing="1" w:after="100" w:afterAutospacing="1"/>
    </w:pPr>
    <w:rPr>
      <w:rFonts w:ascii="Calibri" w:hAnsi="Calibri" w:cs="Calibri"/>
      <w:sz w:val="22"/>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8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raschle</dc:creator>
  <cp:keywords/>
  <dc:description/>
  <cp:lastModifiedBy>Eve Lässer</cp:lastModifiedBy>
  <cp:revision>7</cp:revision>
  <dcterms:created xsi:type="dcterms:W3CDTF">2018-05-09T11:11:00Z</dcterms:created>
  <dcterms:modified xsi:type="dcterms:W3CDTF">2018-08-21T09:43:00Z</dcterms:modified>
</cp:coreProperties>
</file>